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4A01" w:rsidRDefault="00262E0C">
      <w:pPr>
        <w:spacing w:after="0"/>
        <w:jc w:val="center"/>
      </w:pPr>
      <w:bookmarkStart w:id="0" w:name="_GoBack"/>
      <w:bookmarkEnd w:id="0"/>
      <w:r>
        <w:rPr>
          <w:rFonts w:ascii="Times New Roman" w:eastAsia="Times New Roman" w:hAnsi="Times New Roman" w:cs="Times New Roman"/>
          <w:b/>
        </w:rPr>
        <w:t>Portland Community College</w:t>
      </w:r>
      <w:r>
        <w:rPr>
          <w:rFonts w:ascii="Times New Roman" w:eastAsia="Times New Roman" w:hAnsi="Times New Roman" w:cs="Times New Roman"/>
          <w:b/>
        </w:rPr>
        <w:br/>
      </w:r>
      <w:r>
        <w:rPr>
          <w:rFonts w:ascii="Times New Roman" w:eastAsia="Times New Roman" w:hAnsi="Times New Roman" w:cs="Times New Roman"/>
        </w:rPr>
        <w:t>RD 115: College Reading</w:t>
      </w:r>
      <w:r>
        <w:rPr>
          <w:rFonts w:ascii="Times New Roman" w:eastAsia="Times New Roman" w:hAnsi="Times New Roman" w:cs="Times New Roman"/>
        </w:rPr>
        <w:br/>
        <w:t>(4 credits/40 contact hours)</w:t>
      </w:r>
      <w:r>
        <w:rPr>
          <w:rFonts w:ascii="Times New Roman" w:eastAsia="Times New Roman" w:hAnsi="Times New Roman" w:cs="Times New Roman"/>
        </w:rPr>
        <w:br/>
        <w:t>Junior English 5-6</w:t>
      </w:r>
      <w:r>
        <w:rPr>
          <w:rFonts w:ascii="Times New Roman" w:eastAsia="Times New Roman" w:hAnsi="Times New Roman" w:cs="Times New Roman"/>
        </w:rPr>
        <w:br/>
        <w:t>Offered through the PCC Dual Credit Program 2016-2017</w:t>
      </w:r>
      <w:r>
        <w:rPr>
          <w:rFonts w:ascii="Times New Roman" w:eastAsia="Times New Roman" w:hAnsi="Times New Roman" w:cs="Times New Roman"/>
        </w:rPr>
        <w:br/>
      </w:r>
    </w:p>
    <w:p w:rsidR="001F4A01" w:rsidRDefault="00262E0C">
      <w:pPr>
        <w:spacing w:after="0"/>
      </w:pPr>
      <w:r>
        <w:rPr>
          <w:rFonts w:ascii="Times New Roman" w:eastAsia="Times New Roman" w:hAnsi="Times New Roman" w:cs="Times New Roman"/>
        </w:rPr>
        <w:t>Jefferson High School, Middle College for Advanced Studies</w:t>
      </w:r>
    </w:p>
    <w:p w:rsidR="001F4A01" w:rsidRDefault="00262E0C">
      <w:pPr>
        <w:spacing w:after="0"/>
      </w:pPr>
      <w:r>
        <w:rPr>
          <w:rFonts w:ascii="Times New Roman" w:eastAsia="Times New Roman" w:hAnsi="Times New Roman" w:cs="Times New Roman"/>
          <w:highlight w:val="white"/>
        </w:rPr>
        <w:t>5210 N Kerby  /  Portland, OR 97217</w:t>
      </w:r>
    </w:p>
    <w:p w:rsidR="001F4A01" w:rsidRDefault="00262E0C">
      <w:pPr>
        <w:spacing w:after="0"/>
      </w:pPr>
      <w:r>
        <w:rPr>
          <w:rFonts w:ascii="Times New Roman" w:eastAsia="Times New Roman" w:hAnsi="Times New Roman" w:cs="Times New Roman"/>
        </w:rPr>
        <w:t>Class meets on “A” or “B” days (with the exceptions of holidays, finals schedules, etc.—please refer to attached calendar for more details).</w:t>
      </w:r>
    </w:p>
    <w:p w:rsidR="001F4A01" w:rsidRDefault="001F4A01">
      <w:pPr>
        <w:spacing w:after="0"/>
      </w:pPr>
    </w:p>
    <w:p w:rsidR="001F4A01" w:rsidRDefault="00262E0C">
      <w:pPr>
        <w:spacing w:after="0"/>
      </w:pPr>
      <w:r>
        <w:rPr>
          <w:rFonts w:ascii="Times New Roman" w:eastAsia="Times New Roman" w:hAnsi="Times New Roman" w:cs="Times New Roman"/>
          <w:b/>
        </w:rPr>
        <w:t>Instructor:</w:t>
      </w:r>
      <w:r>
        <w:rPr>
          <w:rFonts w:ascii="Times New Roman" w:eastAsia="Times New Roman" w:hAnsi="Times New Roman" w:cs="Times New Roman"/>
        </w:rPr>
        <w:t xml:space="preserve"> Amy Akiko </w:t>
      </w:r>
      <w:r w:rsidR="00476879">
        <w:rPr>
          <w:rFonts w:ascii="Times New Roman" w:eastAsia="Times New Roman" w:hAnsi="Times New Roman" w:cs="Times New Roman"/>
        </w:rPr>
        <w:t xml:space="preserve">Wright </w:t>
      </w:r>
      <w:hyperlink r:id="rId8">
        <w:r>
          <w:rPr>
            <w:rFonts w:ascii="Times New Roman" w:eastAsia="Times New Roman" w:hAnsi="Times New Roman" w:cs="Times New Roman"/>
            <w:color w:val="0000FF"/>
            <w:u w:val="single"/>
          </w:rPr>
          <w:t>awright@pps.net</w:t>
        </w:r>
      </w:hyperlink>
      <w:r>
        <w:rPr>
          <w:rFonts w:ascii="Times New Roman" w:eastAsia="Times New Roman" w:hAnsi="Times New Roman" w:cs="Times New Roman"/>
        </w:rPr>
        <w:t xml:space="preserve">   </w:t>
      </w:r>
    </w:p>
    <w:p w:rsidR="001F4A01" w:rsidRDefault="00262E0C">
      <w:pPr>
        <w:spacing w:after="0"/>
      </w:pPr>
      <w:r>
        <w:rPr>
          <w:rFonts w:ascii="Times New Roman" w:eastAsia="Times New Roman" w:hAnsi="Times New Roman" w:cs="Times New Roman"/>
          <w:b/>
        </w:rPr>
        <w:t>Office Phone:</w:t>
      </w:r>
      <w:r>
        <w:rPr>
          <w:rFonts w:ascii="Times New Roman" w:eastAsia="Times New Roman" w:hAnsi="Times New Roman" w:cs="Times New Roman"/>
        </w:rPr>
        <w:t xml:space="preserve"> 503-916-5180 (ext. 78517)</w:t>
      </w:r>
    </w:p>
    <w:p w:rsidR="001F4A01" w:rsidRDefault="00262E0C">
      <w:pPr>
        <w:spacing w:after="0"/>
      </w:pPr>
      <w:r>
        <w:rPr>
          <w:rFonts w:ascii="Times New Roman" w:eastAsia="Times New Roman" w:hAnsi="Times New Roman" w:cs="Times New Roman"/>
          <w:b/>
        </w:rPr>
        <w:t>Office Location:</w:t>
      </w:r>
      <w:r>
        <w:rPr>
          <w:rFonts w:ascii="Times New Roman" w:eastAsia="Times New Roman" w:hAnsi="Times New Roman" w:cs="Times New Roman"/>
        </w:rPr>
        <w:t xml:space="preserve"> C-38</w:t>
      </w:r>
    </w:p>
    <w:p w:rsidR="001F4A01" w:rsidRDefault="00262E0C">
      <w:pPr>
        <w:spacing w:after="0"/>
      </w:pPr>
      <w:r>
        <w:rPr>
          <w:rFonts w:ascii="Times New Roman" w:eastAsia="Times New Roman" w:hAnsi="Times New Roman" w:cs="Times New Roman"/>
          <w:b/>
        </w:rPr>
        <w:t>Office Hours:</w:t>
      </w:r>
      <w:r>
        <w:rPr>
          <w:rFonts w:ascii="Times New Roman" w:eastAsia="Times New Roman" w:hAnsi="Times New Roman" w:cs="Times New Roman"/>
        </w:rPr>
        <w:t xml:space="preserve"> Available during prep periods (periods 1, 2, + 4) + after school, </w:t>
      </w:r>
      <w:r>
        <w:rPr>
          <w:rFonts w:ascii="Times New Roman" w:eastAsia="Times New Roman" w:hAnsi="Times New Roman" w:cs="Times New Roman"/>
          <w:b/>
          <w:u w:val="single"/>
        </w:rPr>
        <w:t xml:space="preserve">by appointment only. </w:t>
      </w:r>
    </w:p>
    <w:p w:rsidR="001F4A01" w:rsidRDefault="00262E0C">
      <w:pPr>
        <w:spacing w:after="0"/>
      </w:pPr>
      <w:r>
        <w:rPr>
          <w:rFonts w:ascii="Times New Roman" w:eastAsia="Times New Roman" w:hAnsi="Times New Roman" w:cs="Times New Roman"/>
          <w:b/>
        </w:rPr>
        <w:t>Course website:</w:t>
      </w:r>
      <w:r>
        <w:rPr>
          <w:rFonts w:ascii="Times New Roman" w:eastAsia="Times New Roman" w:hAnsi="Times New Roman" w:cs="Times New Roman"/>
        </w:rPr>
        <w:t xml:space="preserve">  thewrightclass.com</w:t>
      </w:r>
      <w:r>
        <w:rPr>
          <w:rFonts w:ascii="Times New Roman" w:eastAsia="Times New Roman" w:hAnsi="Times New Roman" w:cs="Times New Roman"/>
          <w:b/>
        </w:rPr>
        <w:br/>
      </w:r>
      <w:r>
        <w:rPr>
          <w:rFonts w:ascii="Times New Roman" w:eastAsia="Times New Roman" w:hAnsi="Times New Roman" w:cs="Times New Roman"/>
          <w:b/>
        </w:rPr>
        <w:br/>
        <w:t>COURSE MATERIALS</w:t>
      </w:r>
      <w:r>
        <w:rPr>
          <w:rFonts w:ascii="Times New Roman" w:eastAsia="Times New Roman" w:hAnsi="Times New Roman" w:cs="Times New Roman"/>
          <w:b/>
        </w:rPr>
        <w:br/>
        <w:t xml:space="preserve">Texts: </w:t>
      </w:r>
    </w:p>
    <w:p w:rsidR="001F4A01" w:rsidRDefault="00262E0C">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i/>
        </w:rPr>
        <w:t>Fences</w:t>
      </w:r>
      <w:r>
        <w:rPr>
          <w:rFonts w:ascii="Times New Roman" w:eastAsia="Times New Roman" w:hAnsi="Times New Roman" w:cs="Times New Roman"/>
        </w:rPr>
        <w:t xml:space="preserve"> by August Wilson</w:t>
      </w:r>
    </w:p>
    <w:p w:rsidR="001F4A01" w:rsidRDefault="00262E0C">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i/>
        </w:rPr>
        <w:t>The Color Purple</w:t>
      </w:r>
      <w:r>
        <w:rPr>
          <w:rFonts w:ascii="Times New Roman" w:eastAsia="Times New Roman" w:hAnsi="Times New Roman" w:cs="Times New Roman"/>
        </w:rPr>
        <w:t xml:space="preserve"> by Alice Walker,</w:t>
      </w:r>
    </w:p>
    <w:p w:rsidR="001F4A01" w:rsidRDefault="00262E0C">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i/>
        </w:rPr>
        <w:t>Enrique’s Journey</w:t>
      </w:r>
      <w:r>
        <w:rPr>
          <w:rFonts w:ascii="Times New Roman" w:eastAsia="Times New Roman" w:hAnsi="Times New Roman" w:cs="Times New Roman"/>
        </w:rPr>
        <w:t xml:space="preserve"> by Sonia Nazario</w:t>
      </w:r>
    </w:p>
    <w:p w:rsidR="001F4A01" w:rsidRDefault="00262E0C">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i/>
        </w:rPr>
        <w:t xml:space="preserve">Zoot Suit </w:t>
      </w:r>
      <w:r>
        <w:rPr>
          <w:rFonts w:ascii="Times New Roman" w:eastAsia="Times New Roman" w:hAnsi="Times New Roman" w:cs="Times New Roman"/>
        </w:rPr>
        <w:t>by Luis Valdez</w:t>
      </w:r>
    </w:p>
    <w:p w:rsidR="001F4A01" w:rsidRDefault="00262E0C">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Sections from </w:t>
      </w:r>
      <w:r>
        <w:rPr>
          <w:rFonts w:ascii="Times New Roman" w:eastAsia="Times New Roman" w:hAnsi="Times New Roman" w:cs="Times New Roman"/>
          <w:i/>
        </w:rPr>
        <w:t>Nisei Daughter</w:t>
      </w:r>
      <w:r>
        <w:rPr>
          <w:rFonts w:ascii="Times New Roman" w:eastAsia="Times New Roman" w:hAnsi="Times New Roman" w:cs="Times New Roman"/>
        </w:rPr>
        <w:t xml:space="preserve"> by Monica Sone and</w:t>
      </w:r>
      <w:r>
        <w:rPr>
          <w:rFonts w:ascii="Times New Roman" w:eastAsia="Times New Roman" w:hAnsi="Times New Roman" w:cs="Times New Roman"/>
          <w:i/>
        </w:rPr>
        <w:t xml:space="preserve"> Farewell To Manzanar </w:t>
      </w:r>
      <w:r>
        <w:rPr>
          <w:rFonts w:ascii="Times New Roman" w:eastAsia="Times New Roman" w:hAnsi="Times New Roman" w:cs="Times New Roman"/>
        </w:rPr>
        <w:t>by Jeanne Wakatsuki Houston and James D. Houston</w:t>
      </w:r>
    </w:p>
    <w:p w:rsidR="001F4A01" w:rsidRDefault="00262E0C">
      <w:pPr>
        <w:spacing w:after="0"/>
      </w:pPr>
      <w:r>
        <w:rPr>
          <w:rFonts w:ascii="Times New Roman" w:eastAsia="Times New Roman" w:hAnsi="Times New Roman" w:cs="Times New Roman"/>
          <w:b/>
        </w:rPr>
        <w:t>Other Required Materials</w:t>
      </w:r>
      <w:r>
        <w:rPr>
          <w:rFonts w:ascii="Times New Roman" w:eastAsia="Times New Roman" w:hAnsi="Times New Roman" w:cs="Times New Roman"/>
        </w:rPr>
        <w:t>: planner, notes, writing utensil, class text.</w:t>
      </w:r>
    </w:p>
    <w:p w:rsidR="001F4A01" w:rsidRDefault="001F4A01">
      <w:pPr>
        <w:spacing w:after="120"/>
      </w:pPr>
    </w:p>
    <w:p w:rsidR="001F4A01" w:rsidRDefault="00262E0C">
      <w:pPr>
        <w:spacing w:after="120"/>
      </w:pPr>
      <w:r>
        <w:rPr>
          <w:rFonts w:ascii="Times New Roman" w:eastAsia="Times New Roman" w:hAnsi="Times New Roman" w:cs="Times New Roman"/>
          <w:b/>
        </w:rPr>
        <w:t>COURSE INFORMATION</w:t>
      </w:r>
    </w:p>
    <w:p w:rsidR="001F4A01" w:rsidRDefault="00262E0C">
      <w:pPr>
        <w:ind w:left="720"/>
      </w:pPr>
      <w:r>
        <w:rPr>
          <w:rFonts w:ascii="Times New Roman" w:eastAsia="Times New Roman" w:hAnsi="Times New Roman" w:cs="Times New Roman"/>
          <w:b/>
        </w:rPr>
        <w:t>Course Description</w:t>
      </w:r>
      <w:r>
        <w:rPr>
          <w:rFonts w:ascii="Times New Roman" w:eastAsia="Times New Roman" w:hAnsi="Times New Roman" w:cs="Times New Roman"/>
        </w:rPr>
        <w:t xml:space="preserve">: </w:t>
      </w:r>
      <w:r>
        <w:rPr>
          <w:rFonts w:ascii="Times New Roman" w:eastAsia="Times New Roman" w:hAnsi="Times New Roman" w:cs="Times New Roman"/>
          <w:color w:val="262626"/>
        </w:rPr>
        <w:t>Focuses on expanding reading frequency and effectively reading complex college level texts; Emphasizes comprehension strategies, critical reading and thinking skills, information literacy, vocabulary development, student success strategies and adapting reading rate to different reading tasks. </w:t>
      </w:r>
    </w:p>
    <w:p w:rsidR="001F4A01" w:rsidRDefault="00262E0C">
      <w:pPr>
        <w:ind w:left="720"/>
      </w:pPr>
      <w:r>
        <w:rPr>
          <w:rFonts w:ascii="Times New Roman" w:eastAsia="Times New Roman" w:hAnsi="Times New Roman" w:cs="Times New Roman"/>
          <w:b/>
        </w:rPr>
        <w:t xml:space="preserve">Course Outcomes: </w:t>
      </w:r>
      <w:r>
        <w:rPr>
          <w:rFonts w:ascii="Times New Roman" w:eastAsia="Times New Roman" w:hAnsi="Times New Roman" w:cs="Times New Roman"/>
        </w:rPr>
        <w:t xml:space="preserve">The course outcomes can be found at the link below. </w:t>
      </w:r>
      <w:r>
        <w:rPr>
          <w:rFonts w:ascii="Times New Roman" w:eastAsia="Times New Roman" w:hAnsi="Times New Roman" w:cs="Times New Roman"/>
        </w:rPr>
        <w:tab/>
        <w:t xml:space="preserve">           </w:t>
      </w:r>
      <w:hyperlink r:id="rId9">
        <w:r>
          <w:rPr>
            <w:rFonts w:ascii="Times New Roman" w:eastAsia="Times New Roman" w:hAnsi="Times New Roman" w:cs="Times New Roman"/>
            <w:color w:val="1155CC"/>
            <w:u w:val="single"/>
          </w:rPr>
          <w:t>http://www.pcc.edu/ccog/default.cfm?fa=ccog&amp;subject=RD&amp;course=115</w:t>
        </w:r>
      </w:hyperlink>
    </w:p>
    <w:p w:rsidR="001F4A01" w:rsidRDefault="00262E0C">
      <w:pPr>
        <w:ind w:left="720"/>
      </w:pPr>
      <w:r>
        <w:rPr>
          <w:rFonts w:ascii="Times New Roman" w:eastAsia="Times New Roman" w:hAnsi="Times New Roman" w:cs="Times New Roman"/>
          <w:b/>
        </w:rPr>
        <w:t>Course Prerequisites</w:t>
      </w:r>
      <w:r>
        <w:rPr>
          <w:rFonts w:ascii="Times New Roman" w:eastAsia="Times New Roman" w:hAnsi="Times New Roman" w:cs="Times New Roman"/>
        </w:rPr>
        <w:t>: English 3-4</w:t>
      </w:r>
    </w:p>
    <w:p w:rsidR="001F4A01" w:rsidRDefault="00262E0C">
      <w:pPr>
        <w:spacing w:after="0"/>
        <w:ind w:left="720"/>
      </w:pPr>
      <w:r>
        <w:rPr>
          <w:rFonts w:ascii="Times New Roman" w:eastAsia="Times New Roman" w:hAnsi="Times New Roman" w:cs="Times New Roman"/>
          <w:b/>
        </w:rPr>
        <w:t>Attendance Policy:</w:t>
      </w:r>
      <w:r>
        <w:rPr>
          <w:rFonts w:ascii="Times New Roman" w:eastAsia="Times New Roman" w:hAnsi="Times New Roman" w:cs="Times New Roman"/>
        </w:rPr>
        <w:t xml:space="preserve"> Students are expected to attend each class meeting.  If a student is absent, it is the student’s responsibility to find out what was covered in class and get the work completed in a timely manner. </w:t>
      </w:r>
    </w:p>
    <w:p w:rsidR="001F4A01" w:rsidRDefault="001F4A01">
      <w:pPr>
        <w:spacing w:after="120"/>
      </w:pPr>
    </w:p>
    <w:p w:rsidR="00476879" w:rsidRDefault="004768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pPr>
    </w:p>
    <w:p w:rsidR="001F4A01" w:rsidRDefault="00262E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pPr>
      <w:r>
        <w:rPr>
          <w:rFonts w:ascii="Times New Roman" w:eastAsia="Times New Roman" w:hAnsi="Times New Roman" w:cs="Times New Roman"/>
          <w:b/>
        </w:rPr>
        <w:lastRenderedPageBreak/>
        <w:t>Course Grading</w:t>
      </w:r>
      <w:r>
        <w:rPr>
          <w:rFonts w:ascii="Times New Roman" w:eastAsia="Times New Roman" w:hAnsi="Times New Roman" w:cs="Times New Roman"/>
        </w:rPr>
        <w:t>: Essays and Tests (70%)   +   Class Work (30%)</w:t>
      </w:r>
    </w:p>
    <w:tbl>
      <w:tblPr>
        <w:tblStyle w:val="a"/>
        <w:tblW w:w="6750"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2880"/>
      </w:tblGrid>
      <w:tr w:rsidR="001F4A01">
        <w:tc>
          <w:tcPr>
            <w:tcW w:w="3870" w:type="dxa"/>
          </w:tcPr>
          <w:p w:rsidR="001F4A01" w:rsidRDefault="00262E0C">
            <w:r>
              <w:rPr>
                <w:rFonts w:ascii="Times New Roman" w:eastAsia="Times New Roman" w:hAnsi="Times New Roman" w:cs="Times New Roman"/>
                <w:b/>
              </w:rPr>
              <w:t>Proficiency Scale</w:t>
            </w:r>
          </w:p>
          <w:p w:rsidR="001F4A01" w:rsidRDefault="00262E0C">
            <w:r>
              <w:rPr>
                <w:rFonts w:ascii="Times New Roman" w:eastAsia="Times New Roman" w:hAnsi="Times New Roman" w:cs="Times New Roman"/>
              </w:rPr>
              <w:t>4= Exceptional</w:t>
            </w:r>
          </w:p>
          <w:p w:rsidR="001F4A01" w:rsidRDefault="00262E0C">
            <w:r>
              <w:rPr>
                <w:rFonts w:ascii="Times New Roman" w:eastAsia="Times New Roman" w:hAnsi="Times New Roman" w:cs="Times New Roman"/>
              </w:rPr>
              <w:t>3= Meets Standard</w:t>
            </w:r>
          </w:p>
          <w:p w:rsidR="001F4A01" w:rsidRDefault="00262E0C">
            <w:r>
              <w:rPr>
                <w:rFonts w:ascii="Times New Roman" w:eastAsia="Times New Roman" w:hAnsi="Times New Roman" w:cs="Times New Roman"/>
              </w:rPr>
              <w:t>2= Not Yet at Standard</w:t>
            </w:r>
          </w:p>
          <w:p w:rsidR="001F4A01" w:rsidRDefault="00262E0C">
            <w:r>
              <w:rPr>
                <w:rFonts w:ascii="Times New Roman" w:eastAsia="Times New Roman" w:hAnsi="Times New Roman" w:cs="Times New Roman"/>
              </w:rPr>
              <w:t>1= No Evidence of Understanding</w:t>
            </w:r>
          </w:p>
        </w:tc>
        <w:tc>
          <w:tcPr>
            <w:tcW w:w="2880" w:type="dxa"/>
          </w:tcPr>
          <w:p w:rsidR="001F4A01" w:rsidRDefault="00262E0C">
            <w:r>
              <w:rPr>
                <w:rFonts w:ascii="Times New Roman" w:eastAsia="Times New Roman" w:hAnsi="Times New Roman" w:cs="Times New Roman"/>
                <w:b/>
              </w:rPr>
              <w:t>Course Grade</w:t>
            </w:r>
          </w:p>
          <w:p w:rsidR="001F4A01" w:rsidRDefault="00262E0C">
            <w:r>
              <w:rPr>
                <w:rFonts w:ascii="Times New Roman" w:eastAsia="Times New Roman" w:hAnsi="Times New Roman" w:cs="Times New Roman"/>
              </w:rPr>
              <w:t>3.5-4.0= A</w:t>
            </w:r>
          </w:p>
          <w:p w:rsidR="001F4A01" w:rsidRDefault="00262E0C">
            <w:r>
              <w:rPr>
                <w:rFonts w:ascii="Times New Roman" w:eastAsia="Times New Roman" w:hAnsi="Times New Roman" w:cs="Times New Roman"/>
              </w:rPr>
              <w:t>3.0-3.4= B</w:t>
            </w:r>
          </w:p>
          <w:p w:rsidR="001F4A01" w:rsidRDefault="00262E0C">
            <w:r>
              <w:rPr>
                <w:rFonts w:ascii="Times New Roman" w:eastAsia="Times New Roman" w:hAnsi="Times New Roman" w:cs="Times New Roman"/>
              </w:rPr>
              <w:t>2.5-2.9= C</w:t>
            </w:r>
          </w:p>
          <w:p w:rsidR="001F4A01" w:rsidRDefault="00262E0C">
            <w:r>
              <w:rPr>
                <w:rFonts w:ascii="Times New Roman" w:eastAsia="Times New Roman" w:hAnsi="Times New Roman" w:cs="Times New Roman"/>
              </w:rPr>
              <w:t>&lt;2.4 = No Credit</w:t>
            </w:r>
          </w:p>
        </w:tc>
      </w:tr>
    </w:tbl>
    <w:p w:rsidR="001F4A01" w:rsidRDefault="001F4A01">
      <w:pPr>
        <w:spacing w:after="0"/>
      </w:pPr>
    </w:p>
    <w:p w:rsidR="001F4A01" w:rsidRDefault="00262E0C">
      <w:pPr>
        <w:spacing w:after="0"/>
      </w:pPr>
      <w:r>
        <w:rPr>
          <w:rFonts w:ascii="Times New Roman" w:eastAsia="Times New Roman" w:hAnsi="Times New Roman" w:cs="Times New Roman"/>
          <w:i/>
        </w:rPr>
        <w:t>Note: For PCC Dual Credit grade calculations, students will not be allowed to retake examinations.</w:t>
      </w:r>
    </w:p>
    <w:p w:rsidR="001F4A01" w:rsidRDefault="001F4A01">
      <w:pPr>
        <w:spacing w:after="0"/>
        <w:ind w:left="720"/>
      </w:pPr>
    </w:p>
    <w:p w:rsidR="001F4A01" w:rsidRDefault="00262E0C">
      <w:pPr>
        <w:spacing w:after="0"/>
        <w:ind w:left="720"/>
      </w:pPr>
      <w:r>
        <w:rPr>
          <w:rFonts w:ascii="Times New Roman" w:eastAsia="Times New Roman" w:hAnsi="Times New Roman" w:cs="Times New Roman"/>
          <w:b/>
        </w:rPr>
        <w:t xml:space="preserve">Midterm Exam </w:t>
      </w:r>
      <w:r>
        <w:rPr>
          <w:rFonts w:ascii="Times New Roman" w:eastAsia="Times New Roman" w:hAnsi="Times New Roman" w:cs="Times New Roman"/>
        </w:rPr>
        <w:t>– January 24-26 (check calendar)</w:t>
      </w:r>
    </w:p>
    <w:p w:rsidR="001F4A01" w:rsidRDefault="00262E0C">
      <w:pPr>
        <w:spacing w:after="0"/>
        <w:ind w:left="720"/>
      </w:pPr>
      <w:r>
        <w:rPr>
          <w:rFonts w:ascii="Times New Roman" w:eastAsia="Times New Roman" w:hAnsi="Times New Roman" w:cs="Times New Roman"/>
          <w:b/>
        </w:rPr>
        <w:t>Final Exam –</w:t>
      </w:r>
      <w:r>
        <w:rPr>
          <w:rFonts w:ascii="Times New Roman" w:eastAsia="Times New Roman" w:hAnsi="Times New Roman" w:cs="Times New Roman"/>
        </w:rPr>
        <w:t xml:space="preserve"> June 6-9 (check calendar)</w:t>
      </w:r>
    </w:p>
    <w:p w:rsidR="001F4A01" w:rsidRDefault="001F4A01">
      <w:pPr>
        <w:spacing w:after="0"/>
        <w:jc w:val="both"/>
      </w:pPr>
    </w:p>
    <w:p w:rsidR="001F4A01" w:rsidRDefault="00262E0C">
      <w:pPr>
        <w:spacing w:after="0"/>
        <w:jc w:val="both"/>
      </w:pPr>
      <w:r>
        <w:rPr>
          <w:rFonts w:ascii="Times New Roman" w:eastAsia="Times New Roman" w:hAnsi="Times New Roman" w:cs="Times New Roman"/>
        </w:rPr>
        <w:t>Students may retake exams only in the event of an emergency. Please contact me as soon as possible.</w:t>
      </w:r>
    </w:p>
    <w:p w:rsidR="001F4A01" w:rsidRDefault="00262E0C">
      <w:pPr>
        <w:jc w:val="both"/>
      </w:pPr>
      <w:r>
        <w:rPr>
          <w:rFonts w:ascii="Times New Roman" w:eastAsia="Times New Roman" w:hAnsi="Times New Roman" w:cs="Times New Roman"/>
        </w:rPr>
        <w:t>Homework will be collected at the beginning of each class period. Late work will be accepted up to one week past the due date. Late work will receive credit based on quality and completion.</w:t>
      </w:r>
    </w:p>
    <w:p w:rsidR="001F4A01" w:rsidRDefault="00262E0C">
      <w:pPr>
        <w:spacing w:after="0"/>
      </w:pPr>
      <w:r>
        <w:rPr>
          <w:rFonts w:ascii="Times New Roman" w:eastAsia="Times New Roman" w:hAnsi="Times New Roman" w:cs="Times New Roman"/>
          <w:b/>
        </w:rPr>
        <w:t>Quarter One:</w:t>
      </w:r>
    </w:p>
    <w:p w:rsidR="001F4A01" w:rsidRDefault="00262E0C">
      <w:pPr>
        <w:numPr>
          <w:ilvl w:val="0"/>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“Three Portraits” Poem</w:t>
      </w:r>
    </w:p>
    <w:p w:rsidR="001F4A01" w:rsidRDefault="00262E0C">
      <w:pPr>
        <w:numPr>
          <w:ilvl w:val="0"/>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MLA Format</w:t>
      </w:r>
    </w:p>
    <w:p w:rsidR="001F4A01" w:rsidRDefault="00262E0C">
      <w:pPr>
        <w:numPr>
          <w:ilvl w:val="0"/>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Personal Fences Narrative </w:t>
      </w:r>
    </w:p>
    <w:p w:rsidR="001F4A01" w:rsidRDefault="00262E0C">
      <w:pPr>
        <w:numPr>
          <w:ilvl w:val="0"/>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August Wilson’s </w:t>
      </w:r>
      <w:r>
        <w:rPr>
          <w:rFonts w:ascii="Times New Roman" w:eastAsia="Times New Roman" w:hAnsi="Times New Roman" w:cs="Times New Roman"/>
          <w:i/>
        </w:rPr>
        <w:t>Fences</w:t>
      </w:r>
    </w:p>
    <w:p w:rsidR="001F4A01" w:rsidRDefault="00262E0C">
      <w:pPr>
        <w:numPr>
          <w:ilvl w:val="0"/>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Text Analysis and Dialogue Journal</w:t>
      </w:r>
    </w:p>
    <w:p w:rsidR="001F4A01" w:rsidRDefault="00262E0C">
      <w:pPr>
        <w:numPr>
          <w:ilvl w:val="0"/>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Literary Analysis Essay for </w:t>
      </w:r>
      <w:r>
        <w:rPr>
          <w:rFonts w:ascii="Times New Roman" w:eastAsia="Times New Roman" w:hAnsi="Times New Roman" w:cs="Times New Roman"/>
          <w:i/>
        </w:rPr>
        <w:t>Fences</w:t>
      </w:r>
    </w:p>
    <w:p w:rsidR="001F4A01" w:rsidRDefault="00262E0C">
      <w:pPr>
        <w:numPr>
          <w:ilvl w:val="0"/>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Forgiveness Poem</w:t>
      </w:r>
    </w:p>
    <w:p w:rsidR="001F4A01" w:rsidRDefault="00262E0C">
      <w:pPr>
        <w:numPr>
          <w:ilvl w:val="0"/>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Persona Poem</w:t>
      </w:r>
    </w:p>
    <w:p w:rsidR="001F4A01" w:rsidRDefault="001F4A01">
      <w:pPr>
        <w:spacing w:after="0"/>
      </w:pPr>
    </w:p>
    <w:p w:rsidR="001F4A01" w:rsidRDefault="00262E0C">
      <w:pPr>
        <w:spacing w:after="0"/>
      </w:pPr>
      <w:r>
        <w:rPr>
          <w:rFonts w:ascii="Times New Roman" w:eastAsia="Times New Roman" w:hAnsi="Times New Roman" w:cs="Times New Roman"/>
          <w:b/>
        </w:rPr>
        <w:t>Quarter Two:</w:t>
      </w:r>
    </w:p>
    <w:p w:rsidR="001F4A01" w:rsidRDefault="00262E0C">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Alice Walker’s </w:t>
      </w:r>
      <w:r>
        <w:rPr>
          <w:rFonts w:ascii="Times New Roman" w:eastAsia="Times New Roman" w:hAnsi="Times New Roman" w:cs="Times New Roman"/>
          <w:i/>
        </w:rPr>
        <w:t>The Color Purple</w:t>
      </w:r>
    </w:p>
    <w:p w:rsidR="001F4A01" w:rsidRDefault="00262E0C">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Text Analysis and Dialogue Journal</w:t>
      </w:r>
    </w:p>
    <w:p w:rsidR="001F4A01" w:rsidRDefault="00262E0C">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Literary Lens Analysis Essay: </w:t>
      </w:r>
      <w:r>
        <w:rPr>
          <w:rFonts w:ascii="Times New Roman" w:eastAsia="Times New Roman" w:hAnsi="Times New Roman" w:cs="Times New Roman"/>
          <w:i/>
        </w:rPr>
        <w:t>The Color Purple</w:t>
      </w:r>
    </w:p>
    <w:p w:rsidR="001F4A01" w:rsidRDefault="00262E0C">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Metaphor Poem</w:t>
      </w:r>
    </w:p>
    <w:p w:rsidR="001F4A01" w:rsidRDefault="00262E0C">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Better Self Narrative</w:t>
      </w:r>
    </w:p>
    <w:p w:rsidR="001F4A01" w:rsidRDefault="00262E0C">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Reading Worksample (informational + literary reading practice)</w:t>
      </w:r>
    </w:p>
    <w:p w:rsidR="001F4A01" w:rsidRDefault="00262E0C">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Reading Strategies: reading to understand, identifying author’s purpose, interpretation.</w:t>
      </w:r>
      <w:r>
        <w:rPr>
          <w:rFonts w:ascii="Times New Roman" w:eastAsia="Times New Roman" w:hAnsi="Times New Roman" w:cs="Times New Roman"/>
        </w:rPr>
        <w:br/>
      </w:r>
    </w:p>
    <w:p w:rsidR="001F4A01" w:rsidRDefault="00262E0C">
      <w:pPr>
        <w:spacing w:after="0"/>
      </w:pPr>
      <w:r>
        <w:rPr>
          <w:rFonts w:ascii="Times New Roman" w:eastAsia="Times New Roman" w:hAnsi="Times New Roman" w:cs="Times New Roman"/>
          <w:b/>
        </w:rPr>
        <w:t>Quarter Three:</w:t>
      </w:r>
    </w:p>
    <w:p w:rsidR="001F4A01" w:rsidRDefault="00262E0C">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Sonia Nazario’s </w:t>
      </w:r>
      <w:r>
        <w:rPr>
          <w:rFonts w:ascii="Times New Roman" w:eastAsia="Times New Roman" w:hAnsi="Times New Roman" w:cs="Times New Roman"/>
          <w:i/>
        </w:rPr>
        <w:t>Enrique’s Journey</w:t>
      </w:r>
    </w:p>
    <w:p w:rsidR="001F4A01" w:rsidRDefault="00262E0C">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Text Analysis and Dialogue Journal</w:t>
      </w:r>
    </w:p>
    <w:p w:rsidR="001F4A01" w:rsidRDefault="00262E0C">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Image Poem and poetic devices</w:t>
      </w:r>
    </w:p>
    <w:p w:rsidR="001F4A01" w:rsidRDefault="00262E0C">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Persuasive/Argumentative Essay: </w:t>
      </w:r>
      <w:r>
        <w:rPr>
          <w:rFonts w:ascii="Times New Roman" w:eastAsia="Times New Roman" w:hAnsi="Times New Roman" w:cs="Times New Roman"/>
          <w:i/>
        </w:rPr>
        <w:t>Enrique’s Journey</w:t>
      </w:r>
    </w:p>
    <w:p w:rsidR="001F4A01" w:rsidRDefault="00262E0C">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Smarter Balanced Writing Practice: synthesis writing techniques and argumentative writing.</w:t>
      </w:r>
    </w:p>
    <w:p w:rsidR="00476879" w:rsidRDefault="00262E0C" w:rsidP="00476879">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Smarter Balanced Reading Practice: strategies and practice tests</w:t>
      </w:r>
    </w:p>
    <w:p w:rsidR="001F4A01" w:rsidRPr="00476879" w:rsidRDefault="00262E0C" w:rsidP="00476879">
      <w:pPr>
        <w:spacing w:after="0"/>
        <w:contextualSpacing/>
        <w:rPr>
          <w:rFonts w:ascii="Times New Roman" w:eastAsia="Times New Roman" w:hAnsi="Times New Roman" w:cs="Times New Roman"/>
        </w:rPr>
      </w:pPr>
      <w:r w:rsidRPr="00476879">
        <w:rPr>
          <w:rFonts w:ascii="Times New Roman" w:eastAsia="Times New Roman" w:hAnsi="Times New Roman" w:cs="Times New Roman"/>
          <w:b/>
        </w:rPr>
        <w:lastRenderedPageBreak/>
        <w:t>Quarter Four:</w:t>
      </w:r>
    </w:p>
    <w:p w:rsidR="001F4A01" w:rsidRDefault="00262E0C">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Luis Valdez’s </w:t>
      </w:r>
      <w:r>
        <w:rPr>
          <w:rFonts w:ascii="Times New Roman" w:eastAsia="Times New Roman" w:hAnsi="Times New Roman" w:cs="Times New Roman"/>
          <w:i/>
        </w:rPr>
        <w:t>Zoot Suit</w:t>
      </w:r>
      <w:r>
        <w:rPr>
          <w:rFonts w:ascii="Times New Roman" w:eastAsia="Times New Roman" w:hAnsi="Times New Roman" w:cs="Times New Roman"/>
        </w:rPr>
        <w:t xml:space="preserve"> </w:t>
      </w:r>
    </w:p>
    <w:p w:rsidR="001F4A01" w:rsidRDefault="00262E0C">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Japanese Internment, with excerpts from: Jeanne Wakatsuki Houston and James D. Houston’s </w:t>
      </w:r>
      <w:r>
        <w:rPr>
          <w:rFonts w:ascii="Times New Roman" w:eastAsia="Times New Roman" w:hAnsi="Times New Roman" w:cs="Times New Roman"/>
          <w:i/>
        </w:rPr>
        <w:t>Farewell to Manzanar</w:t>
      </w:r>
      <w:r>
        <w:rPr>
          <w:rFonts w:ascii="Times New Roman" w:eastAsia="Times New Roman" w:hAnsi="Times New Roman" w:cs="Times New Roman"/>
        </w:rPr>
        <w:t xml:space="preserve">, Julie Otsuka’s </w:t>
      </w:r>
      <w:r>
        <w:rPr>
          <w:rFonts w:ascii="Times New Roman" w:eastAsia="Times New Roman" w:hAnsi="Times New Roman" w:cs="Times New Roman"/>
          <w:i/>
        </w:rPr>
        <w:t xml:space="preserve">When the Emperor Was Divine, </w:t>
      </w:r>
      <w:r>
        <w:rPr>
          <w:rFonts w:ascii="Times New Roman" w:eastAsia="Times New Roman" w:hAnsi="Times New Roman" w:cs="Times New Roman"/>
        </w:rPr>
        <w:t xml:space="preserve">Monica Sone’s </w:t>
      </w:r>
      <w:r>
        <w:rPr>
          <w:rFonts w:ascii="Times New Roman" w:eastAsia="Times New Roman" w:hAnsi="Times New Roman" w:cs="Times New Roman"/>
          <w:i/>
        </w:rPr>
        <w:t>Nisei Daughter,</w:t>
      </w:r>
      <w:r>
        <w:rPr>
          <w:rFonts w:ascii="Times New Roman" w:eastAsia="Times New Roman" w:hAnsi="Times New Roman" w:cs="Times New Roman"/>
        </w:rPr>
        <w:t xml:space="preserve"> and Lawson Inada’s selected poetry</w:t>
      </w:r>
    </w:p>
    <w:p w:rsidR="001F4A01" w:rsidRDefault="00262E0C">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Desmond Nakano’s film </w:t>
      </w:r>
      <w:r>
        <w:rPr>
          <w:rFonts w:ascii="Times New Roman" w:eastAsia="Times New Roman" w:hAnsi="Times New Roman" w:cs="Times New Roman"/>
          <w:i/>
        </w:rPr>
        <w:t xml:space="preserve">American Pastime </w:t>
      </w:r>
      <w:r>
        <w:rPr>
          <w:rFonts w:ascii="Times New Roman" w:eastAsia="Times New Roman" w:hAnsi="Times New Roman" w:cs="Times New Roman"/>
        </w:rPr>
        <w:t>analysis and discussion</w:t>
      </w:r>
    </w:p>
    <w:p w:rsidR="001F4A01" w:rsidRDefault="00262E0C">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Field Trip to Oregon Nikkei Legacy Center and the Japanese Internment Memorial (with writing assignment)</w:t>
      </w:r>
    </w:p>
    <w:p w:rsidR="001F4A01" w:rsidRDefault="00262E0C">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Historical Fiction </w:t>
      </w:r>
    </w:p>
    <w:p w:rsidR="001F4A01" w:rsidRDefault="00262E0C">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“Remember Me” Poem</w:t>
      </w:r>
    </w:p>
    <w:p w:rsidR="001F4A01" w:rsidRDefault="00262E0C">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Final Reflection on Student Portfolio</w:t>
      </w:r>
    </w:p>
    <w:p w:rsidR="001F4A01" w:rsidRDefault="001F4A01">
      <w:pPr>
        <w:spacing w:after="0"/>
      </w:pPr>
    </w:p>
    <w:p w:rsidR="001F4A01" w:rsidRDefault="00262E0C">
      <w:pPr>
        <w:spacing w:after="120"/>
      </w:pPr>
      <w:r>
        <w:rPr>
          <w:rFonts w:ascii="Times New Roman" w:eastAsia="Times New Roman" w:hAnsi="Times New Roman" w:cs="Times New Roman"/>
          <w:b/>
        </w:rPr>
        <w:t>PCC DUAL CREDIT</w:t>
      </w:r>
    </w:p>
    <w:p w:rsidR="001F4A01" w:rsidRDefault="00262E0C">
      <w:pPr>
        <w:spacing w:after="120"/>
      </w:pPr>
      <w:r>
        <w:rPr>
          <w:rFonts w:ascii="Times New Roman" w:eastAsia="Times New Roman" w:hAnsi="Times New Roman" w:cs="Times New Roman"/>
        </w:rPr>
        <w:t xml:space="preserve">This course is offered for </w:t>
      </w:r>
      <w:hyperlink r:id="rId10">
        <w:r>
          <w:rPr>
            <w:rFonts w:ascii="Times New Roman" w:eastAsia="Times New Roman" w:hAnsi="Times New Roman" w:cs="Times New Roman"/>
            <w:color w:val="0000FF"/>
            <w:u w:val="single"/>
          </w:rPr>
          <w:t>Dual Credit</w:t>
        </w:r>
      </w:hyperlink>
      <w:r>
        <w:rPr>
          <w:rFonts w:ascii="Times New Roman" w:eastAsia="Times New Roman" w:hAnsi="Times New Roman" w:cs="Times New Roman"/>
        </w:rPr>
        <w:t xml:space="preserve"> through </w:t>
      </w:r>
      <w:hyperlink r:id="rId11">
        <w:r>
          <w:rPr>
            <w:rFonts w:ascii="Times New Roman" w:eastAsia="Times New Roman" w:hAnsi="Times New Roman" w:cs="Times New Roman"/>
            <w:color w:val="0000FF"/>
            <w:u w:val="single"/>
          </w:rPr>
          <w:t>Portland Community College</w:t>
        </w:r>
      </w:hyperlink>
      <w:r>
        <w:rPr>
          <w:rFonts w:ascii="Times New Roman" w:eastAsia="Times New Roman" w:hAnsi="Times New Roman" w:cs="Times New Roman"/>
        </w:rPr>
        <w:t>.  In addition to earning high school credit for this class, you may register for RD 115: College Reading through PCC and earn four college credits for the course.  The PCC credit for this class is offered to you free of charge, for a cost savings of approximately $368 in tuition, $44 in fees and approximately $99 in book charges.</w:t>
      </w:r>
    </w:p>
    <w:p w:rsidR="001F4A01" w:rsidRDefault="00262E0C">
      <w:pPr>
        <w:spacing w:after="0"/>
      </w:pPr>
      <w:r>
        <w:rPr>
          <w:rFonts w:ascii="Times New Roman" w:eastAsia="Times New Roman" w:hAnsi="Times New Roman" w:cs="Times New Roman"/>
        </w:rPr>
        <w:t xml:space="preserve">If you opt to earn PCC credit for this course, you will become a Portland Community College student.  </w:t>
      </w:r>
      <w:r>
        <w:rPr>
          <w:rFonts w:ascii="Times New Roman" w:eastAsia="Times New Roman" w:hAnsi="Times New Roman" w:cs="Times New Roman"/>
          <w:i/>
        </w:rPr>
        <w:t>The grade and credits you earn for this course will be posted to your PCC transcript.</w:t>
      </w:r>
      <w:r>
        <w:rPr>
          <w:rFonts w:ascii="Times New Roman" w:eastAsia="Times New Roman" w:hAnsi="Times New Roman" w:cs="Times New Roman"/>
        </w:rPr>
        <w:t xml:space="preserve"> You are able to access PCC facilities and services as PCC student.  You will be assigned a PCC email and may obtain a PCC ID card upon request.</w:t>
      </w:r>
    </w:p>
    <w:p w:rsidR="001F4A01" w:rsidRDefault="001F4A01">
      <w:pPr>
        <w:spacing w:after="0"/>
      </w:pPr>
    </w:p>
    <w:p w:rsidR="001F4A01" w:rsidRDefault="00262E0C">
      <w:pPr>
        <w:spacing w:after="0"/>
      </w:pPr>
      <w:r>
        <w:rPr>
          <w:rFonts w:ascii="Times New Roman" w:eastAsia="Times New Roman" w:hAnsi="Times New Roman" w:cs="Times New Roman"/>
          <w:b/>
        </w:rPr>
        <w:t>To access the PCC Dual Credit Student Handbook, please follow this link:</w:t>
      </w:r>
      <w:r>
        <w:rPr>
          <w:rFonts w:ascii="Times New Roman" w:eastAsia="Times New Roman" w:hAnsi="Times New Roman" w:cs="Times New Roman"/>
        </w:rPr>
        <w:t xml:space="preserve"> </w:t>
      </w:r>
      <w:hyperlink r:id="rId12">
        <w:r>
          <w:rPr>
            <w:rFonts w:ascii="Times New Roman" w:eastAsia="Times New Roman" w:hAnsi="Times New Roman" w:cs="Times New Roman"/>
            <w:color w:val="0000FF"/>
            <w:u w:val="single"/>
          </w:rPr>
          <w:t>http://www.pcc.edu/prepare/head-start/dual-credit/documents/student-handbook.pdf</w:t>
        </w:r>
      </w:hyperlink>
      <w:hyperlink r:id="rId13"/>
    </w:p>
    <w:p w:rsidR="001F4A01" w:rsidRDefault="00AA1896">
      <w:pPr>
        <w:spacing w:after="0"/>
      </w:pPr>
      <w:hyperlink r:id="rId14"/>
    </w:p>
    <w:p w:rsidR="001F4A01" w:rsidRDefault="00262E0C">
      <w:pPr>
        <w:spacing w:after="0"/>
      </w:pPr>
      <w:r>
        <w:rPr>
          <w:rFonts w:ascii="Times New Roman" w:eastAsia="Times New Roman" w:hAnsi="Times New Roman" w:cs="Times New Roman"/>
          <w:b/>
        </w:rPr>
        <w:t xml:space="preserve">PCC Grading Guidelines can be found at the link below. </w:t>
      </w:r>
      <w:hyperlink r:id="rId15">
        <w:r>
          <w:rPr>
            <w:rFonts w:ascii="Times New Roman" w:eastAsia="Times New Roman" w:hAnsi="Times New Roman" w:cs="Times New Roman"/>
            <w:color w:val="0000FF"/>
            <w:u w:val="single"/>
          </w:rPr>
          <w:t>http://www.edu/resources/academic/standards-practices/AcademicStandardandPractices-GradingGuidelines.html</w:t>
        </w:r>
      </w:hyperlink>
      <w:hyperlink r:id="rId16"/>
    </w:p>
    <w:p w:rsidR="001F4A01" w:rsidRDefault="00AA1896">
      <w:pPr>
        <w:spacing w:after="0"/>
      </w:pPr>
      <w:hyperlink r:id="rId17"/>
    </w:p>
    <w:p w:rsidR="001F4A01" w:rsidRDefault="00262E0C">
      <w:pPr>
        <w:spacing w:after="0"/>
      </w:pPr>
      <w:r>
        <w:rPr>
          <w:rFonts w:ascii="Times New Roman" w:eastAsia="Times New Roman" w:hAnsi="Times New Roman" w:cs="Times New Roman"/>
          <w:b/>
        </w:rPr>
        <w:t xml:space="preserve">Add/Drop/Withdraw deadlines: </w:t>
      </w:r>
    </w:p>
    <w:p w:rsidR="001F4A01" w:rsidRDefault="00262E0C">
      <w:pPr>
        <w:spacing w:after="0"/>
      </w:pPr>
      <w:r>
        <w:rPr>
          <w:rFonts w:ascii="Times New Roman" w:eastAsia="Times New Roman" w:hAnsi="Times New Roman" w:cs="Times New Roman"/>
          <w:color w:val="0000FF"/>
          <w:u w:val="single"/>
        </w:rPr>
        <w:t>http://www.pcc.edu/prepare/head-start/dual-credit/documents/student-handbook.pdf </w:t>
      </w:r>
    </w:p>
    <w:p w:rsidR="001F4A01" w:rsidRDefault="001F4A01">
      <w:pPr>
        <w:spacing w:after="0"/>
      </w:pPr>
    </w:p>
    <w:p w:rsidR="001F4A01" w:rsidRDefault="00262E0C">
      <w:pPr>
        <w:spacing w:after="0"/>
      </w:pPr>
      <w:r>
        <w:rPr>
          <w:rFonts w:ascii="Times New Roman" w:eastAsia="Times New Roman" w:hAnsi="Times New Roman" w:cs="Times New Roman"/>
          <w:b/>
        </w:rPr>
        <w:t>PCC’s Code of Student Conduct:</w:t>
      </w:r>
    </w:p>
    <w:p w:rsidR="001F4A01" w:rsidRDefault="00AA1896">
      <w:pPr>
        <w:spacing w:after="0"/>
      </w:pPr>
      <w:hyperlink r:id="rId18" w:anchor="code-of-student-conduct">
        <w:r w:rsidR="00262E0C">
          <w:rPr>
            <w:rFonts w:ascii="Times New Roman" w:eastAsia="Times New Roman" w:hAnsi="Times New Roman" w:cs="Times New Roman"/>
            <w:color w:val="0000FF"/>
            <w:u w:val="single"/>
          </w:rPr>
          <w:t>http://www.pcc.edu/about/policy/student-rights/student-rights.pdf#code-of-student-conduct</w:t>
        </w:r>
      </w:hyperlink>
      <w:hyperlink r:id="rId19" w:anchor="code-of-student-conduct"/>
    </w:p>
    <w:p w:rsidR="001F4A01" w:rsidRDefault="00AA1896">
      <w:pPr>
        <w:spacing w:after="0"/>
      </w:pPr>
      <w:hyperlink r:id="rId20" w:anchor="code-of-student-conduct"/>
    </w:p>
    <w:p w:rsidR="001F4A01" w:rsidRDefault="00262E0C">
      <w:pPr>
        <w:spacing w:after="0"/>
      </w:pPr>
      <w:r>
        <w:rPr>
          <w:rFonts w:ascii="Times New Roman" w:eastAsia="Times New Roman" w:hAnsi="Times New Roman" w:cs="Times New Roman"/>
          <w:b/>
        </w:rPr>
        <w:t xml:space="preserve">Portland Public Schools’ Code of Conduct Policy: </w:t>
      </w:r>
      <w:hyperlink r:id="rId21">
        <w:r>
          <w:rPr>
            <w:rFonts w:ascii="Times New Roman" w:eastAsia="Times New Roman" w:hAnsi="Times New Roman" w:cs="Times New Roman"/>
            <w:color w:val="0000FF"/>
            <w:u w:val="single"/>
          </w:rPr>
          <w:t>http://www.pps.k12.or.us/departments/student-services/358.htm</w:t>
        </w:r>
      </w:hyperlink>
      <w:hyperlink r:id="rId22"/>
    </w:p>
    <w:p w:rsidR="001F4A01" w:rsidRDefault="00AA1896">
      <w:pPr>
        <w:spacing w:after="0"/>
      </w:pPr>
      <w:hyperlink r:id="rId23"/>
    </w:p>
    <w:p w:rsidR="001F4A01" w:rsidRDefault="00262E0C">
      <w:pPr>
        <w:spacing w:after="0"/>
      </w:pPr>
      <w:r>
        <w:rPr>
          <w:rFonts w:ascii="Times New Roman" w:eastAsia="Times New Roman" w:hAnsi="Times New Roman" w:cs="Times New Roman"/>
          <w:b/>
        </w:rPr>
        <w:t xml:space="preserve">PCC’s Academic Integrity Policy: </w:t>
      </w:r>
      <w:hyperlink r:id="rId24" w:anchor="academic-integrity">
        <w:r>
          <w:rPr>
            <w:rFonts w:ascii="Times New Roman" w:eastAsia="Times New Roman" w:hAnsi="Times New Roman" w:cs="Times New Roman"/>
            <w:color w:val="0000FF"/>
            <w:u w:val="single"/>
          </w:rPr>
          <w:t>http://www.pcc.edu/about/policy/student-rights/student-rights.pdf#academic-integrity</w:t>
        </w:r>
      </w:hyperlink>
      <w:hyperlink r:id="rId25" w:anchor="academic-integrity"/>
    </w:p>
    <w:p w:rsidR="001F4A01" w:rsidRDefault="00AA1896">
      <w:pPr>
        <w:spacing w:after="0"/>
      </w:pPr>
      <w:hyperlink r:id="rId26" w:anchor="academic-integrity"/>
    </w:p>
    <w:p w:rsidR="001F4A01" w:rsidRDefault="00262E0C">
      <w:pPr>
        <w:spacing w:after="0"/>
      </w:pPr>
      <w:r>
        <w:rPr>
          <w:rFonts w:ascii="Times New Roman" w:eastAsia="Times New Roman" w:hAnsi="Times New Roman" w:cs="Times New Roman"/>
          <w:i/>
        </w:rPr>
        <w:t>The instructor reserves the right to modify course content and/or substitute assignments and learning activities in response to institutional, weather or class situations.</w:t>
      </w:r>
    </w:p>
    <w:p w:rsidR="001F4A01" w:rsidRDefault="001F4A01">
      <w:pPr>
        <w:spacing w:after="0"/>
      </w:pPr>
    </w:p>
    <w:p w:rsidR="001F4A01" w:rsidRDefault="00262E0C">
      <w:pPr>
        <w:tabs>
          <w:tab w:val="left" w:pos="1800"/>
          <w:tab w:val="left" w:pos="2340"/>
          <w:tab w:val="left" w:pos="5400"/>
        </w:tabs>
        <w:ind w:firstLine="7"/>
      </w:pPr>
      <w:r>
        <w:rPr>
          <w:rFonts w:ascii="Times New Roman" w:eastAsia="Times New Roman" w:hAnsi="Times New Roman" w:cs="Times New Roman"/>
          <w:b/>
        </w:rPr>
        <w:lastRenderedPageBreak/>
        <w:t>PCC RESOURCES FOR STUDENTS:</w:t>
      </w:r>
    </w:p>
    <w:p w:rsidR="001F4A01" w:rsidRDefault="00262E0C">
      <w:pPr>
        <w:tabs>
          <w:tab w:val="left" w:pos="1800"/>
          <w:tab w:val="left" w:pos="2340"/>
          <w:tab w:val="left" w:pos="5400"/>
        </w:tabs>
        <w:ind w:left="187" w:hanging="180"/>
      </w:pPr>
      <w:r>
        <w:rPr>
          <w:rFonts w:ascii="Times New Roman" w:eastAsia="Times New Roman" w:hAnsi="Times New Roman" w:cs="Times New Roman"/>
          <w:b/>
        </w:rPr>
        <w:t>Student Computing Center</w:t>
      </w:r>
      <w:r>
        <w:rPr>
          <w:rFonts w:ascii="Times New Roman" w:eastAsia="Times New Roman" w:hAnsi="Times New Roman" w:cs="Times New Roman"/>
        </w:rPr>
        <w:t xml:space="preserve"> </w:t>
      </w:r>
      <w:hyperlink r:id="rId27">
        <w:r>
          <w:rPr>
            <w:rFonts w:ascii="Times New Roman" w:eastAsia="Times New Roman" w:hAnsi="Times New Roman" w:cs="Times New Roman"/>
            <w:color w:val="0000FF"/>
          </w:rPr>
          <w:t>Cascade</w:t>
        </w:r>
      </w:hyperlink>
      <w:r>
        <w:rPr>
          <w:rFonts w:ascii="Times New Roman" w:eastAsia="Times New Roman" w:hAnsi="Times New Roman" w:cs="Times New Roman"/>
        </w:rPr>
        <w:t xml:space="preserve">, TEB 125 971.722.5440 </w:t>
      </w:r>
      <w:r>
        <w:rPr>
          <w:rFonts w:ascii="Times New Roman" w:eastAsia="Times New Roman" w:hAnsi="Times New Roman" w:cs="Times New Roman"/>
          <w:b/>
          <w:color w:val="00B050"/>
        </w:rPr>
        <w:br/>
      </w:r>
      <w:r>
        <w:rPr>
          <w:rFonts w:ascii="Times New Roman" w:eastAsia="Times New Roman" w:hAnsi="Times New Roman" w:cs="Times New Roman"/>
        </w:rPr>
        <w:t>The Computing Centers provide internet access and applications such as mathematics computer programs, word processing, desktop publishing, spreadsheets, databases, web page authoring, presentations and programming languages.</w:t>
      </w:r>
    </w:p>
    <w:p w:rsidR="001F4A01" w:rsidRDefault="00262E0C">
      <w:pPr>
        <w:spacing w:after="120"/>
        <w:ind w:left="187"/>
      </w:pPr>
      <w:r>
        <w:rPr>
          <w:rFonts w:ascii="Times New Roman" w:eastAsia="Times New Roman" w:hAnsi="Times New Roman" w:cs="Times New Roman"/>
        </w:rPr>
        <w:t>Among other services, you have been allocated 100 double-sided pages of free printing for the term, and may use your laptop to print to an available wireless printer.  Visit the following address for more information on printing services.</w:t>
      </w:r>
      <w:r>
        <w:rPr>
          <w:rFonts w:ascii="Times New Roman" w:eastAsia="Times New Roman" w:hAnsi="Times New Roman" w:cs="Times New Roman"/>
        </w:rPr>
        <w:tab/>
      </w:r>
      <w:r>
        <w:rPr>
          <w:rFonts w:ascii="Times New Roman" w:eastAsia="Times New Roman" w:hAnsi="Times New Roman" w:cs="Times New Roman"/>
        </w:rPr>
        <w:tab/>
      </w:r>
    </w:p>
    <w:p w:rsidR="001F4A01" w:rsidRDefault="00262E0C">
      <w:pPr>
        <w:tabs>
          <w:tab w:val="left" w:pos="1800"/>
          <w:tab w:val="left" w:pos="2340"/>
          <w:tab w:val="left" w:pos="5400"/>
        </w:tabs>
        <w:ind w:left="187" w:hanging="180"/>
      </w:pPr>
      <w:r>
        <w:rPr>
          <w:rFonts w:ascii="Times New Roman" w:eastAsia="Times New Roman" w:hAnsi="Times New Roman" w:cs="Times New Roman"/>
        </w:rPr>
        <w:tab/>
      </w:r>
      <w:r>
        <w:rPr>
          <w:rFonts w:ascii="Times New Roman" w:eastAsia="Times New Roman" w:hAnsi="Times New Roman" w:cs="Times New Roman"/>
        </w:rPr>
        <w:tab/>
      </w:r>
      <w:hyperlink r:id="rId28">
        <w:r>
          <w:rPr>
            <w:rFonts w:ascii="Times New Roman" w:eastAsia="Times New Roman" w:hAnsi="Times New Roman" w:cs="Times New Roman"/>
            <w:color w:val="0000FF"/>
            <w:u w:val="single"/>
          </w:rPr>
          <w:t>http://www.pcc.edu/resources/printing/</w:t>
        </w:r>
      </w:hyperlink>
      <w:hyperlink r:id="rId29"/>
    </w:p>
    <w:p w:rsidR="001F4A01" w:rsidRDefault="00262E0C">
      <w:pPr>
        <w:tabs>
          <w:tab w:val="left" w:pos="1800"/>
          <w:tab w:val="left" w:pos="2340"/>
          <w:tab w:val="left" w:pos="5400"/>
        </w:tabs>
        <w:ind w:left="187" w:hanging="180"/>
      </w:pPr>
      <w:r>
        <w:rPr>
          <w:rFonts w:ascii="Times New Roman" w:eastAsia="Times New Roman" w:hAnsi="Times New Roman" w:cs="Times New Roman"/>
          <w:b/>
        </w:rPr>
        <w:t xml:space="preserve">Multicultural Center </w:t>
      </w:r>
      <w:hyperlink r:id="rId30">
        <w:r>
          <w:rPr>
            <w:rFonts w:ascii="Times New Roman" w:eastAsia="Times New Roman" w:hAnsi="Times New Roman" w:cs="Times New Roman"/>
            <w:color w:val="0000FF"/>
          </w:rPr>
          <w:t>Rock Creek</w:t>
        </w:r>
      </w:hyperlink>
      <w:r>
        <w:rPr>
          <w:rFonts w:ascii="Times New Roman" w:eastAsia="Times New Roman" w:hAnsi="Times New Roman" w:cs="Times New Roman"/>
        </w:rPr>
        <w:t>, Building 7 Room 118 971.722.7435</w:t>
      </w:r>
      <w:r>
        <w:rPr>
          <w:rFonts w:ascii="Times New Roman" w:eastAsia="Times New Roman" w:hAnsi="Times New Roman" w:cs="Times New Roman"/>
          <w:color w:val="00B050"/>
        </w:rPr>
        <w:br/>
      </w:r>
      <w:r>
        <w:rPr>
          <w:rFonts w:ascii="Times New Roman" w:eastAsia="Times New Roman" w:hAnsi="Times New Roman" w:cs="Times New Roman"/>
        </w:rPr>
        <w:t xml:space="preserve"> - one-on-one help for math courses, drop-in or by appointment</w:t>
      </w:r>
    </w:p>
    <w:p w:rsidR="001F4A01" w:rsidRDefault="00262E0C">
      <w:pPr>
        <w:tabs>
          <w:tab w:val="left" w:pos="1800"/>
          <w:tab w:val="left" w:pos="2340"/>
          <w:tab w:val="left" w:pos="5400"/>
        </w:tabs>
        <w:ind w:left="201" w:hanging="187"/>
      </w:pPr>
      <w:r>
        <w:rPr>
          <w:rFonts w:ascii="Times New Roman" w:eastAsia="Times New Roman" w:hAnsi="Times New Roman" w:cs="Times New Roman"/>
        </w:rPr>
        <w:tab/>
      </w:r>
      <w:r>
        <w:rPr>
          <w:rFonts w:ascii="Times New Roman" w:eastAsia="Times New Roman" w:hAnsi="Times New Roman" w:cs="Times New Roman"/>
        </w:rPr>
        <w:tab/>
      </w:r>
      <w:hyperlink r:id="rId31">
        <w:r>
          <w:rPr>
            <w:rFonts w:ascii="Times New Roman" w:eastAsia="Times New Roman" w:hAnsi="Times New Roman" w:cs="Times New Roman"/>
            <w:color w:val="0000FF"/>
            <w:u w:val="single"/>
          </w:rPr>
          <w:t>http://www.pcc.edu/resources/culture/</w:t>
        </w:r>
      </w:hyperlink>
      <w:hyperlink r:id="rId32"/>
    </w:p>
    <w:p w:rsidR="001F4A01" w:rsidRDefault="00262E0C">
      <w:pPr>
        <w:tabs>
          <w:tab w:val="left" w:pos="1800"/>
          <w:tab w:val="left" w:pos="2340"/>
          <w:tab w:val="left" w:pos="5400"/>
        </w:tabs>
        <w:ind w:left="1267" w:hanging="1260"/>
      </w:pPr>
      <w:r>
        <w:rPr>
          <w:rFonts w:ascii="Times New Roman" w:eastAsia="Times New Roman" w:hAnsi="Times New Roman" w:cs="Times New Roman"/>
          <w:b/>
        </w:rPr>
        <w:t>Student Learning Centers (Tutoring)</w:t>
      </w:r>
      <w:r>
        <w:rPr>
          <w:rFonts w:ascii="Times New Roman" w:eastAsia="Times New Roman" w:hAnsi="Times New Roman" w:cs="Times New Roman"/>
        </w:rPr>
        <w:t xml:space="preserve"> </w:t>
      </w:r>
      <w:hyperlink r:id="rId33">
        <w:r>
          <w:rPr>
            <w:rFonts w:ascii="Times New Roman" w:eastAsia="Times New Roman" w:hAnsi="Times New Roman" w:cs="Times New Roman"/>
            <w:color w:val="0000FF"/>
          </w:rPr>
          <w:t>Rock Creek</w:t>
        </w:r>
      </w:hyperlink>
      <w:r>
        <w:rPr>
          <w:rFonts w:ascii="Times New Roman" w:eastAsia="Times New Roman" w:hAnsi="Times New Roman" w:cs="Times New Roman"/>
        </w:rPr>
        <w:t>, Building 7 Room 218A 971.722.7224</w:t>
      </w:r>
    </w:p>
    <w:p w:rsidR="001F4A01" w:rsidRDefault="00262E0C">
      <w:pPr>
        <w:tabs>
          <w:tab w:val="left" w:pos="1800"/>
          <w:tab w:val="left" w:pos="2340"/>
          <w:tab w:val="left" w:pos="5400"/>
        </w:tabs>
        <w:spacing w:after="120"/>
        <w:ind w:left="201" w:hanging="187"/>
      </w:pPr>
      <w:r>
        <w:rPr>
          <w:rFonts w:ascii="Times New Roman" w:eastAsia="Times New Roman" w:hAnsi="Times New Roman" w:cs="Times New Roman"/>
          <w:b/>
        </w:rPr>
        <w:t>Tutoring Information</w:t>
      </w:r>
      <w:r>
        <w:rPr>
          <w:rFonts w:ascii="Times New Roman" w:eastAsia="Times New Roman" w:hAnsi="Times New Roman" w:cs="Times New Roman"/>
        </w:rPr>
        <w:t xml:space="preserve"> for Cascade, Southeast and Newberg Center:</w:t>
      </w:r>
    </w:p>
    <w:p w:rsidR="001F4A01" w:rsidRDefault="00262E0C">
      <w:pPr>
        <w:tabs>
          <w:tab w:val="left" w:pos="1800"/>
          <w:tab w:val="left" w:pos="2340"/>
          <w:tab w:val="left" w:pos="5400"/>
        </w:tabs>
        <w:ind w:left="201" w:hanging="187"/>
      </w:pPr>
      <w:r>
        <w:rPr>
          <w:rFonts w:ascii="Times New Roman" w:eastAsia="Times New Roman" w:hAnsi="Times New Roman" w:cs="Times New Roman"/>
        </w:rPr>
        <w:tab/>
      </w:r>
      <w:r>
        <w:rPr>
          <w:rFonts w:ascii="Times New Roman" w:eastAsia="Times New Roman" w:hAnsi="Times New Roman" w:cs="Times New Roman"/>
        </w:rPr>
        <w:tab/>
      </w:r>
      <w:hyperlink r:id="rId34">
        <w:r>
          <w:rPr>
            <w:rFonts w:ascii="Times New Roman" w:eastAsia="Times New Roman" w:hAnsi="Times New Roman" w:cs="Times New Roman"/>
            <w:color w:val="0000FF"/>
            <w:u w:val="single"/>
          </w:rPr>
          <w:t>http://www.pcc.edu/resources/tutoring/</w:t>
        </w:r>
      </w:hyperlink>
      <w:hyperlink r:id="rId35"/>
    </w:p>
    <w:p w:rsidR="001F4A01" w:rsidRDefault="00262E0C">
      <w:pPr>
        <w:tabs>
          <w:tab w:val="left" w:pos="1800"/>
          <w:tab w:val="left" w:pos="2340"/>
          <w:tab w:val="left" w:pos="5400"/>
        </w:tabs>
        <w:ind w:left="201" w:hanging="187"/>
      </w:pPr>
      <w:r>
        <w:rPr>
          <w:rFonts w:ascii="Times New Roman" w:eastAsia="Times New Roman" w:hAnsi="Times New Roman" w:cs="Times New Roman"/>
          <w:b/>
        </w:rPr>
        <w:t>Free Online Tutoring</w:t>
      </w:r>
      <w:r>
        <w:rPr>
          <w:rFonts w:ascii="Times New Roman" w:eastAsia="Times New Roman" w:hAnsi="Times New Roman" w:cs="Times New Roman"/>
        </w:rPr>
        <w:t xml:space="preserve">: go to </w:t>
      </w:r>
      <w:hyperlink r:id="rId36">
        <w:r>
          <w:rPr>
            <w:rFonts w:ascii="Times New Roman" w:eastAsia="Times New Roman" w:hAnsi="Times New Roman" w:cs="Times New Roman"/>
            <w:color w:val="0000FF"/>
            <w:u w:val="single"/>
          </w:rPr>
          <w:t>http://www.pcc.edu/resources/tutoring/etutor/</w:t>
        </w:r>
      </w:hyperlink>
      <w:r>
        <w:rPr>
          <w:rFonts w:ascii="Times New Roman" w:eastAsia="Times New Roman" w:hAnsi="Times New Roman" w:cs="Times New Roman"/>
        </w:rPr>
        <w:t xml:space="preserve">.  You will need your MyPCC user name and your PCC ID number or G# to log in. </w:t>
      </w:r>
    </w:p>
    <w:p w:rsidR="001F4A01" w:rsidRDefault="00262E0C">
      <w:pPr>
        <w:tabs>
          <w:tab w:val="left" w:pos="1800"/>
          <w:tab w:val="left" w:pos="2340"/>
          <w:tab w:val="left" w:pos="5400"/>
        </w:tabs>
        <w:ind w:left="201" w:hanging="187"/>
      </w:pPr>
      <w:r>
        <w:rPr>
          <w:rFonts w:ascii="Times New Roman" w:eastAsia="Times New Roman" w:hAnsi="Times New Roman" w:cs="Times New Roman"/>
          <w:b/>
        </w:rPr>
        <w:t>Writing Centers</w:t>
      </w:r>
      <w:r>
        <w:rPr>
          <w:rFonts w:ascii="Times New Roman" w:eastAsia="Times New Roman" w:hAnsi="Times New Roman" w:cs="Times New Roman"/>
        </w:rPr>
        <w:t xml:space="preserve">: </w:t>
      </w:r>
      <w:hyperlink r:id="rId37">
        <w:r>
          <w:rPr>
            <w:rFonts w:ascii="Times New Roman" w:eastAsia="Times New Roman" w:hAnsi="Times New Roman" w:cs="Times New Roman"/>
            <w:color w:val="0000FF"/>
            <w:u w:val="single"/>
          </w:rPr>
          <w:t>http://www.pcc.edu/resources/writing/</w:t>
        </w:r>
      </w:hyperlink>
      <w:r>
        <w:rPr>
          <w:rFonts w:ascii="Times New Roman" w:eastAsia="Times New Roman" w:hAnsi="Times New Roman" w:cs="Times New Roman"/>
        </w:rPr>
        <w:t xml:space="preserve"> for a list of campus locations.</w:t>
      </w:r>
    </w:p>
    <w:p w:rsidR="001F4A01" w:rsidRDefault="00262E0C">
      <w:pPr>
        <w:tabs>
          <w:tab w:val="left" w:pos="1800"/>
          <w:tab w:val="left" w:pos="2340"/>
          <w:tab w:val="left" w:pos="5400"/>
        </w:tabs>
        <w:ind w:left="201" w:hanging="187"/>
      </w:pPr>
      <w:r>
        <w:rPr>
          <w:rFonts w:ascii="Times New Roman" w:eastAsia="Times New Roman" w:hAnsi="Times New Roman" w:cs="Times New Roman"/>
          <w:b/>
        </w:rPr>
        <w:t xml:space="preserve">PCC Library </w:t>
      </w:r>
      <w:r>
        <w:rPr>
          <w:rFonts w:ascii="Times New Roman" w:eastAsia="Times New Roman" w:hAnsi="Times New Roman" w:cs="Times New Roman"/>
        </w:rPr>
        <w:t>Cascade, Student Center 971.722.5322 Access to research databases and borrowing privileges, including books calculators, digital cameras, DVDs, videos, Laptops, music CDs, reserves and Summit materials.  PCC participates in the Interlibrary Loan program.</w:t>
      </w:r>
    </w:p>
    <w:p w:rsidR="001F4A01" w:rsidRDefault="00262E0C">
      <w:pPr>
        <w:tabs>
          <w:tab w:val="left" w:pos="1800"/>
          <w:tab w:val="left" w:pos="2340"/>
          <w:tab w:val="left" w:pos="5400"/>
        </w:tabs>
        <w:ind w:left="201" w:hanging="187"/>
      </w:pPr>
      <w:r>
        <w:rPr>
          <w:rFonts w:ascii="Times New Roman" w:eastAsia="Times New Roman" w:hAnsi="Times New Roman" w:cs="Times New Roman"/>
          <w:b/>
        </w:rPr>
        <w:t xml:space="preserve">Equal Opportunity Statement: </w:t>
      </w:r>
      <w:hyperlink r:id="rId38">
        <w:r>
          <w:rPr>
            <w:rFonts w:ascii="Times New Roman" w:eastAsia="Times New Roman" w:hAnsi="Times New Roman" w:cs="Times New Roman"/>
            <w:color w:val="0000FF"/>
            <w:u w:val="single"/>
          </w:rPr>
          <w:t>http://www.pcc.edu/about/affirmative-action/eeo-statement.html</w:t>
        </w:r>
      </w:hyperlink>
      <w:hyperlink r:id="rId39"/>
    </w:p>
    <w:p w:rsidR="001F4A01" w:rsidRDefault="00262E0C">
      <w:pPr>
        <w:tabs>
          <w:tab w:val="left" w:pos="1800"/>
          <w:tab w:val="left" w:pos="2340"/>
          <w:tab w:val="left" w:pos="5400"/>
        </w:tabs>
        <w:ind w:left="201" w:hanging="187"/>
      </w:pPr>
      <w:r>
        <w:rPr>
          <w:rFonts w:ascii="Times New Roman" w:eastAsia="Times New Roman" w:hAnsi="Times New Roman" w:cs="Times New Roman"/>
          <w:b/>
        </w:rPr>
        <w:t xml:space="preserve">Academic Integrity Statement: </w:t>
      </w:r>
      <w:hyperlink r:id="rId40">
        <w:r>
          <w:rPr>
            <w:rFonts w:ascii="Times New Roman" w:eastAsia="Times New Roman" w:hAnsi="Times New Roman" w:cs="Times New Roman"/>
            <w:color w:val="0000FF"/>
            <w:u w:val="single"/>
          </w:rPr>
          <w:t>http://www.pcc.edu/resources/academic/standards-practices/academic-integrity.html</w:t>
        </w:r>
      </w:hyperlink>
      <w:hyperlink r:id="rId41"/>
    </w:p>
    <w:p w:rsidR="001F4A01" w:rsidRDefault="00262E0C">
      <w:pPr>
        <w:spacing w:after="0"/>
      </w:pPr>
      <w:r>
        <w:rPr>
          <w:rFonts w:ascii="Times New Roman" w:eastAsia="Times New Roman" w:hAnsi="Times New Roman" w:cs="Times New Roman"/>
          <w:b/>
        </w:rPr>
        <w:t xml:space="preserve">Instructional ADA Statement for </w:t>
      </w:r>
      <w:r>
        <w:rPr>
          <w:rFonts w:ascii="Times New Roman" w:eastAsia="Times New Roman" w:hAnsi="Times New Roman" w:cs="Times New Roman"/>
          <w:b/>
          <w:i/>
        </w:rPr>
        <w:t>Dual-Credit Students</w:t>
      </w:r>
    </w:p>
    <w:p w:rsidR="001F4A01" w:rsidRDefault="00262E0C">
      <w:pPr>
        <w:tabs>
          <w:tab w:val="left" w:pos="1800"/>
          <w:tab w:val="left" w:pos="2340"/>
          <w:tab w:val="left" w:pos="5400"/>
        </w:tabs>
      </w:pPr>
      <w:r>
        <w:rPr>
          <w:rFonts w:ascii="Times New Roman" w:eastAsia="Times New Roman" w:hAnsi="Times New Roman" w:cs="Times New Roman"/>
        </w:rPr>
        <w:t>Federal law requires that high schools provide disability services for students with a documented disability (through either an IEP for 504 accommodation plan), including those students who are taking Dual Credit classes at their high school location.</w:t>
      </w:r>
    </w:p>
    <w:p w:rsidR="001F4A01" w:rsidRDefault="00262E0C">
      <w:pPr>
        <w:tabs>
          <w:tab w:val="left" w:pos="1800"/>
        </w:tabs>
        <w:spacing w:after="0"/>
        <w:ind w:left="201" w:hanging="187"/>
      </w:pPr>
      <w:r>
        <w:rPr>
          <w:rFonts w:ascii="Times New Roman" w:eastAsia="Times New Roman" w:hAnsi="Times New Roman" w:cs="Times New Roman"/>
          <w:b/>
        </w:rPr>
        <w:t>Title IX Statement</w:t>
      </w:r>
      <w:r>
        <w:rPr>
          <w:rFonts w:ascii="Times New Roman" w:eastAsia="Times New Roman" w:hAnsi="Times New Roman" w:cs="Times New Roman"/>
        </w:rPr>
        <w:br/>
        <w:t>The high school is responsible for providing access, accommodations, flexibility, and additional/ supplemental services for special populations and protected classes of students.</w:t>
      </w:r>
      <w:r>
        <w:rPr>
          <w:rFonts w:ascii="Times New Roman" w:eastAsia="Times New Roman" w:hAnsi="Times New Roman" w:cs="Times New Roman"/>
        </w:rPr>
        <w:br/>
        <w:t xml:space="preserve"> </w:t>
      </w:r>
      <w:r>
        <w:rPr>
          <w:rFonts w:ascii="Times New Roman" w:eastAsia="Times New Roman" w:hAnsi="Times New Roman" w:cs="Times New Roman"/>
        </w:rPr>
        <w:br/>
        <w:t xml:space="preserve">Portland Community College is committed to creating and fostering a learning and working </w:t>
      </w:r>
      <w:r>
        <w:rPr>
          <w:rFonts w:ascii="Times New Roman" w:eastAsia="Times New Roman" w:hAnsi="Times New Roman" w:cs="Times New Roman"/>
        </w:rPr>
        <w:lastRenderedPageBreak/>
        <w:t>environment based upon open communication and mutual respect. If you believe you have encountered sexual harassment, sexual misconduct, sexual assault, or discrimination based on race, color, religion, age, national origin, veteran status, sex, sexual orientation, gender identity or disability on a PCC campus, please contact the Office of Equity and Inclusion at (971) 722-5840 or equity.inclusion@pcc.edu.</w:t>
      </w:r>
      <w:r>
        <w:rPr>
          <w:rFonts w:ascii="Times New Roman" w:eastAsia="Times New Roman" w:hAnsi="Times New Roman" w:cs="Times New Roman"/>
        </w:rPr>
        <w:tab/>
      </w:r>
    </w:p>
    <w:p w:rsidR="001F4A01" w:rsidRDefault="00262E0C">
      <w:pPr>
        <w:tabs>
          <w:tab w:val="left" w:pos="1800"/>
        </w:tabs>
        <w:spacing w:after="0"/>
        <w:ind w:left="201" w:hanging="187"/>
      </w:pPr>
      <w:r>
        <w:rPr>
          <w:rFonts w:ascii="Times New Roman" w:eastAsia="Times New Roman" w:hAnsi="Times New Roman" w:cs="Times New Roman"/>
        </w:rPr>
        <w:tab/>
      </w:r>
    </w:p>
    <w:p w:rsidR="001F4A01" w:rsidRDefault="00262E0C">
      <w:pPr>
        <w:tabs>
          <w:tab w:val="left" w:pos="1800"/>
          <w:tab w:val="left" w:pos="2340"/>
          <w:tab w:val="left" w:pos="5400"/>
        </w:tabs>
        <w:ind w:left="14"/>
        <w:jc w:val="center"/>
      </w:pPr>
      <w:r>
        <w:rPr>
          <w:rFonts w:ascii="Times New Roman" w:eastAsia="Times New Roman" w:hAnsi="Times New Roman" w:cs="Times New Roman"/>
          <w:b/>
        </w:rPr>
        <w:t xml:space="preserve">Remember, as a PCC Student you have access to many resources.  For more information, check out our Student Resource Listing at </w:t>
      </w:r>
      <w:hyperlink r:id="rId42">
        <w:r>
          <w:rPr>
            <w:rFonts w:ascii="Times New Roman" w:eastAsia="Times New Roman" w:hAnsi="Times New Roman" w:cs="Times New Roman"/>
            <w:b/>
            <w:color w:val="0000FF"/>
            <w:u w:val="single"/>
          </w:rPr>
          <w:t>http://www.pcc.edu/resources/#student</w:t>
        </w:r>
      </w:hyperlink>
      <w:hyperlink r:id="rId43"/>
    </w:p>
    <w:p w:rsidR="001F4A01" w:rsidRDefault="00262E0C">
      <w:pPr>
        <w:spacing w:after="0"/>
      </w:pPr>
      <w:r>
        <w:rPr>
          <w:rFonts w:ascii="Times New Roman" w:eastAsia="Times New Roman" w:hAnsi="Times New Roman" w:cs="Times New Roman"/>
        </w:rPr>
        <w:br/>
      </w:r>
    </w:p>
    <w:p w:rsidR="001F4A01" w:rsidRDefault="00262E0C">
      <w:r>
        <w:br w:type="page"/>
      </w:r>
    </w:p>
    <w:p w:rsidR="001F4A01" w:rsidRDefault="001F4A01">
      <w:pPr>
        <w:spacing w:after="0"/>
      </w:pPr>
    </w:p>
    <w:p w:rsidR="001F4A01" w:rsidRDefault="00262E0C">
      <w:pPr>
        <w:spacing w:after="120"/>
      </w:pPr>
      <w:r>
        <w:rPr>
          <w:noProof/>
        </w:rPr>
        <w:drawing>
          <wp:inline distT="114300" distB="114300" distL="114300" distR="114300">
            <wp:extent cx="5490804" cy="71770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4"/>
                    <a:srcRect l="35549" t="23031" r="37622" b="14467"/>
                    <a:stretch>
                      <a:fillRect/>
                    </a:stretch>
                  </pic:blipFill>
                  <pic:spPr>
                    <a:xfrm>
                      <a:off x="0" y="0"/>
                      <a:ext cx="5490804" cy="7177088"/>
                    </a:xfrm>
                    <a:prstGeom prst="rect">
                      <a:avLst/>
                    </a:prstGeom>
                    <a:ln/>
                  </pic:spPr>
                </pic:pic>
              </a:graphicData>
            </a:graphic>
          </wp:inline>
        </w:drawing>
      </w:r>
    </w:p>
    <w:p w:rsidR="001F4A01" w:rsidRDefault="00262E0C">
      <w:pPr>
        <w:tabs>
          <w:tab w:val="center" w:pos="4680"/>
          <w:tab w:val="right" w:pos="9360"/>
        </w:tabs>
        <w:spacing w:after="720"/>
      </w:pPr>
      <w:r>
        <w:t>Edit: January 23 is a “green” day (all 8 periods--44 minutes long).</w:t>
      </w:r>
      <w:hyperlink r:id="rId45"/>
    </w:p>
    <w:sectPr w:rsidR="001F4A01">
      <w:head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96" w:rsidRDefault="00AA1896">
      <w:pPr>
        <w:spacing w:after="0"/>
      </w:pPr>
      <w:r>
        <w:separator/>
      </w:r>
    </w:p>
  </w:endnote>
  <w:endnote w:type="continuationSeparator" w:id="0">
    <w:p w:rsidR="00AA1896" w:rsidRDefault="00AA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96" w:rsidRDefault="00AA1896">
      <w:pPr>
        <w:spacing w:after="0"/>
      </w:pPr>
      <w:r>
        <w:separator/>
      </w:r>
    </w:p>
  </w:footnote>
  <w:footnote w:type="continuationSeparator" w:id="0">
    <w:p w:rsidR="00AA1896" w:rsidRDefault="00AA18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01" w:rsidRDefault="001F4A01">
    <w:pPr>
      <w:jc w:val="right"/>
    </w:pPr>
  </w:p>
  <w:p w:rsidR="001F4A01" w:rsidRDefault="00262E0C">
    <w:pPr>
      <w:jc w:val="right"/>
    </w:pPr>
    <w:r>
      <w:fldChar w:fldCharType="begin"/>
    </w:r>
    <w:r>
      <w:instrText>PAGE</w:instrText>
    </w:r>
    <w:r>
      <w:fldChar w:fldCharType="separate"/>
    </w:r>
    <w:r w:rsidR="00AD2DC2">
      <w:rPr>
        <w:noProof/>
      </w:rPr>
      <w:t>1</w:t>
    </w:r>
    <w:r>
      <w:fldChar w:fldCharType="end"/>
    </w:r>
    <w:hyperlink r:id="r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C7"/>
    <w:multiLevelType w:val="multilevel"/>
    <w:tmpl w:val="C4E4F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012622"/>
    <w:multiLevelType w:val="multilevel"/>
    <w:tmpl w:val="36A01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6A4561"/>
    <w:multiLevelType w:val="multilevel"/>
    <w:tmpl w:val="B254B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DAB0355"/>
    <w:multiLevelType w:val="multilevel"/>
    <w:tmpl w:val="F80C9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77812F2"/>
    <w:multiLevelType w:val="multilevel"/>
    <w:tmpl w:val="1BB09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A01"/>
    <w:rsid w:val="001F4A01"/>
    <w:rsid w:val="00262E0C"/>
    <w:rsid w:val="00476879"/>
    <w:rsid w:val="00AA1896"/>
    <w:rsid w:val="00AD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wright@pps.net" TargetMode="External"/><Relationship Id="rId13" Type="http://schemas.openxmlformats.org/officeDocument/2006/relationships/hyperlink" Target="http://www.pcc.edu/prepare/head-start/dual-credit/documents/student-handbook.pdf" TargetMode="External"/><Relationship Id="rId18" Type="http://schemas.openxmlformats.org/officeDocument/2006/relationships/hyperlink" Target="http://www.pcc.edu/about/policy/student-rights/student-rights.pdf" TargetMode="External"/><Relationship Id="rId26" Type="http://schemas.openxmlformats.org/officeDocument/2006/relationships/hyperlink" Target="http://www.pcc.edu/about/policy/student-rights/student-rights.pdf" TargetMode="External"/><Relationship Id="rId39" Type="http://schemas.openxmlformats.org/officeDocument/2006/relationships/hyperlink" Target="http://www.pcc.edu/about/affirmative-action/eeo-statement.html" TargetMode="External"/><Relationship Id="rId3" Type="http://schemas.microsoft.com/office/2007/relationships/stylesWithEffects" Target="stylesWithEffects.xml"/><Relationship Id="rId21" Type="http://schemas.openxmlformats.org/officeDocument/2006/relationships/hyperlink" Target="http://www.pps.k12.or.us/departments/student-services/358.htm" TargetMode="External"/><Relationship Id="rId34" Type="http://schemas.openxmlformats.org/officeDocument/2006/relationships/hyperlink" Target="http://www.pcc.edu/resources/tutoring/" TargetMode="External"/><Relationship Id="rId42" Type="http://schemas.openxmlformats.org/officeDocument/2006/relationships/hyperlink" Target="http://www.pcc.edu/resources/%23studen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c.edu/prepare/head-start/dual-credit/documents/student-handbook.pdf" TargetMode="External"/><Relationship Id="rId17" Type="http://schemas.openxmlformats.org/officeDocument/2006/relationships/hyperlink" Target="http://www.edu/resources/academic/standards-practices/AcademicStandardandPractices-GradingGuidelines.html" TargetMode="External"/><Relationship Id="rId25" Type="http://schemas.openxmlformats.org/officeDocument/2006/relationships/hyperlink" Target="http://www.pcc.edu/about/policy/student-rights/student-rights.pdf" TargetMode="External"/><Relationship Id="rId33" Type="http://schemas.openxmlformats.org/officeDocument/2006/relationships/hyperlink" Target="http://www.pcc.edu/resources/tutoring/rock-creek/" TargetMode="External"/><Relationship Id="rId38" Type="http://schemas.openxmlformats.org/officeDocument/2006/relationships/hyperlink" Target="http://www.pcc.edu/about/affirmative-action/eeo-statement.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resources/academic/standards-practices/AcademicStandardandPractices-GradingGuidelines.html" TargetMode="External"/><Relationship Id="rId20" Type="http://schemas.openxmlformats.org/officeDocument/2006/relationships/hyperlink" Target="http://www.pcc.edu/about/policy/student-rights/student-rights.pdf" TargetMode="External"/><Relationship Id="rId29" Type="http://schemas.openxmlformats.org/officeDocument/2006/relationships/hyperlink" Target="http://www.pcc.edu/resources/printing/" TargetMode="External"/><Relationship Id="rId41" Type="http://schemas.openxmlformats.org/officeDocument/2006/relationships/hyperlink" Target="http://www.pcc.edu/resources/academic/standards-practices/academic-integrit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c.edu" TargetMode="External"/><Relationship Id="rId24" Type="http://schemas.openxmlformats.org/officeDocument/2006/relationships/hyperlink" Target="http://www.pcc.edu/about/policy/student-rights/student-rights.pdf" TargetMode="External"/><Relationship Id="rId32" Type="http://schemas.openxmlformats.org/officeDocument/2006/relationships/hyperlink" Target="http://www.pcc.edu/resources/culture/" TargetMode="External"/><Relationship Id="rId37" Type="http://schemas.openxmlformats.org/officeDocument/2006/relationships/hyperlink" Target="http://www.pcc.edu/resources/writing/" TargetMode="External"/><Relationship Id="rId40" Type="http://schemas.openxmlformats.org/officeDocument/2006/relationships/hyperlink" Target="http://www.pcc.edu/resources/academic/standards-practices/academic-integrity.html" TargetMode="External"/><Relationship Id="rId45" Type="http://schemas.openxmlformats.org/officeDocument/2006/relationships/hyperlink" Target="http://www.pcc.edu/resources/%23student" TargetMode="External"/><Relationship Id="rId5" Type="http://schemas.openxmlformats.org/officeDocument/2006/relationships/webSettings" Target="webSettings.xml"/><Relationship Id="rId15" Type="http://schemas.openxmlformats.org/officeDocument/2006/relationships/hyperlink" Target="http://www.edu/resources/academic/standards-practices/AcademicStandardandPractices-GradingGuidelines.html" TargetMode="External"/><Relationship Id="rId23" Type="http://schemas.openxmlformats.org/officeDocument/2006/relationships/hyperlink" Target="http://www.pps.k12.or.us/departments/student-services/358.htm" TargetMode="External"/><Relationship Id="rId28" Type="http://schemas.openxmlformats.org/officeDocument/2006/relationships/hyperlink" Target="http://www.pcc.edu/resources/printing/" TargetMode="External"/><Relationship Id="rId36" Type="http://schemas.openxmlformats.org/officeDocument/2006/relationships/hyperlink" Target="http://www.pcc.edu/resources/tutoring/etutor/%20" TargetMode="External"/><Relationship Id="rId10" Type="http://schemas.openxmlformats.org/officeDocument/2006/relationships/hyperlink" Target="http://www.pcc.edu/dualcredit" TargetMode="External"/><Relationship Id="rId19" Type="http://schemas.openxmlformats.org/officeDocument/2006/relationships/hyperlink" Target="http://www.pcc.edu/about/policy/student-rights/student-rights.pdf" TargetMode="External"/><Relationship Id="rId31" Type="http://schemas.openxmlformats.org/officeDocument/2006/relationships/hyperlink" Target="http://www.pcc.edu/resources/culture/"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cc.edu/ccog/default.cfm?fa=ccog&amp;subject=RD&amp;course=115" TargetMode="External"/><Relationship Id="rId14" Type="http://schemas.openxmlformats.org/officeDocument/2006/relationships/hyperlink" Target="http://www.pcc.edu/prepare/head-start/dual-credit/documents/student-handbook.pdf" TargetMode="External"/><Relationship Id="rId22" Type="http://schemas.openxmlformats.org/officeDocument/2006/relationships/hyperlink" Target="http://www.pps.k12.or.us/departments/student-services/358.htm" TargetMode="External"/><Relationship Id="rId27" Type="http://schemas.openxmlformats.org/officeDocument/2006/relationships/hyperlink" Target="http://www.pcc.edu/resources/computer-labs/cascade/" TargetMode="External"/><Relationship Id="rId30" Type="http://schemas.openxmlformats.org/officeDocument/2006/relationships/hyperlink" Target="http://www.pcc.edu/resources/culture/rock-creek/" TargetMode="External"/><Relationship Id="rId35" Type="http://schemas.openxmlformats.org/officeDocument/2006/relationships/hyperlink" Target="http://www.pcc.edu/resources/tutoring/" TargetMode="External"/><Relationship Id="rId43" Type="http://schemas.openxmlformats.org/officeDocument/2006/relationships/hyperlink" Target="http://www.pcc.edu/resources/%23student"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cc.edu/resources/%23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Wright</dc:creator>
  <cp:lastModifiedBy>Kara Mortimer</cp:lastModifiedBy>
  <cp:revision>2</cp:revision>
  <dcterms:created xsi:type="dcterms:W3CDTF">2016-09-16T19:33:00Z</dcterms:created>
  <dcterms:modified xsi:type="dcterms:W3CDTF">2016-09-16T19:33:00Z</dcterms:modified>
</cp:coreProperties>
</file>